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49" w:rsidRDefault="00A36449" w:rsidP="00F86561">
      <w:pPr>
        <w:jc w:val="left"/>
        <w:rPr>
          <w:rStyle w:val="hcp5"/>
          <w:rFonts w:ascii="Arial" w:hAnsi="Arial" w:cs="Arial"/>
          <w:b/>
          <w:bCs/>
          <w:sz w:val="24"/>
          <w:szCs w:val="24"/>
          <w:u w:val="single"/>
        </w:rPr>
      </w:pPr>
    </w:p>
    <w:p w:rsidR="0079359F" w:rsidRDefault="0079359F" w:rsidP="00F86561">
      <w:pPr>
        <w:jc w:val="left"/>
        <w:rPr>
          <w:rStyle w:val="hcp5"/>
          <w:rFonts w:ascii="Arial" w:hAnsi="Arial" w:cs="Arial"/>
          <w:b/>
          <w:bCs/>
          <w:sz w:val="24"/>
          <w:szCs w:val="24"/>
          <w:u w:val="single"/>
        </w:rPr>
      </w:pPr>
    </w:p>
    <w:p w:rsidR="00A36449" w:rsidRDefault="00A36449" w:rsidP="002A5BE0">
      <w:pPr>
        <w:jc w:val="center"/>
        <w:rPr>
          <w:rStyle w:val="hcp5"/>
          <w:rFonts w:ascii="Arial" w:hAnsi="Arial" w:cs="Arial"/>
          <w:b/>
          <w:bCs/>
          <w:sz w:val="24"/>
          <w:szCs w:val="24"/>
          <w:u w:val="single"/>
        </w:rPr>
      </w:pPr>
      <w:r>
        <w:rPr>
          <w:rStyle w:val="hcp5"/>
          <w:rFonts w:ascii="Arial" w:hAnsi="Arial" w:cs="Arial"/>
          <w:b/>
          <w:bCs/>
          <w:sz w:val="24"/>
          <w:szCs w:val="24"/>
          <w:u w:val="single"/>
        </w:rPr>
        <w:t>Intermacs Profiles of Advanced Heart Failure</w:t>
      </w:r>
    </w:p>
    <w:p w:rsidR="00A36449" w:rsidRDefault="00A36449" w:rsidP="002A5BE0">
      <w:pPr>
        <w:jc w:val="center"/>
        <w:rPr>
          <w:rStyle w:val="hcp5"/>
          <w:rFonts w:ascii="Arial" w:hAnsi="Arial" w:cs="Arial"/>
          <w:b/>
          <w:bCs/>
          <w:sz w:val="24"/>
          <w:szCs w:val="24"/>
          <w:u w:val="single"/>
        </w:rPr>
      </w:pPr>
    </w:p>
    <w:p w:rsidR="00F86561" w:rsidRPr="00CC3C92" w:rsidRDefault="00A36449" w:rsidP="00F86561">
      <w:pPr>
        <w:jc w:val="left"/>
        <w:rPr>
          <w:rFonts w:ascii="Arial" w:hAnsi="Arial" w:cs="Arial"/>
          <w:sz w:val="24"/>
          <w:szCs w:val="24"/>
        </w:rPr>
      </w:pPr>
      <w:r>
        <w:rPr>
          <w:rStyle w:val="hcp5"/>
          <w:rFonts w:ascii="Arial" w:hAnsi="Arial" w:cs="Arial"/>
          <w:b/>
          <w:bCs/>
          <w:sz w:val="24"/>
          <w:szCs w:val="24"/>
          <w:u w:val="single"/>
        </w:rPr>
        <w:t>Intermacs</w:t>
      </w:r>
      <w:r w:rsidR="00F86561" w:rsidRPr="009D677A">
        <w:rPr>
          <w:rFonts w:ascii="Arial" w:hAnsi="Arial" w:cs="Arial"/>
          <w:b/>
          <w:sz w:val="28"/>
          <w:szCs w:val="28"/>
          <w:u w:val="single"/>
          <w:vertAlign w:val="superscript"/>
        </w:rPr>
        <w:t>®</w:t>
      </w:r>
      <w:r w:rsidR="00F86561" w:rsidRPr="00CC3C92">
        <w:rPr>
          <w:rStyle w:val="hcp5"/>
          <w:rFonts w:ascii="Arial" w:hAnsi="Arial" w:cs="Arial"/>
          <w:b/>
          <w:bCs/>
          <w:sz w:val="24"/>
          <w:szCs w:val="24"/>
          <w:u w:val="single"/>
        </w:rPr>
        <w:t xml:space="preserve"> Patient Profile at time of implant:</w:t>
      </w:r>
      <w:r w:rsidR="00F86561">
        <w:rPr>
          <w:rFonts w:ascii="Arial" w:hAnsi="Arial" w:cs="Arial"/>
          <w:szCs w:val="24"/>
        </w:rPr>
        <w:t xml:space="preserve"> S</w:t>
      </w:r>
      <w:r w:rsidR="00F86561" w:rsidRPr="00CC3C92">
        <w:rPr>
          <w:rFonts w:ascii="Arial" w:hAnsi="Arial" w:cs="Arial"/>
          <w:szCs w:val="24"/>
        </w:rPr>
        <w:t xml:space="preserve">elect one. These profiles will provide a </w:t>
      </w:r>
      <w:r w:rsidR="00F86561" w:rsidRPr="00CC3C92">
        <w:rPr>
          <w:rFonts w:ascii="Arial" w:hAnsi="Arial" w:cs="Arial"/>
          <w:i/>
          <w:szCs w:val="24"/>
        </w:rPr>
        <w:t>general</w:t>
      </w:r>
      <w:r w:rsidR="00F86561" w:rsidRPr="00CC3C92">
        <w:rPr>
          <w:rFonts w:ascii="Arial" w:hAnsi="Arial" w:cs="Arial"/>
          <w:szCs w:val="24"/>
        </w:rPr>
        <w:t xml:space="preserve"> clinical description of the patients receiving </w:t>
      </w:r>
      <w:r w:rsidR="00F86561" w:rsidRPr="00635A40">
        <w:rPr>
          <w:rFonts w:ascii="Arial" w:hAnsi="Arial" w:cs="Arial"/>
          <w:color w:val="800000"/>
          <w:szCs w:val="24"/>
        </w:rPr>
        <w:t>LVAD or TAH</w:t>
      </w:r>
      <w:r w:rsidR="00F86561" w:rsidRPr="00635A40">
        <w:rPr>
          <w:rFonts w:ascii="Arial" w:hAnsi="Arial" w:cs="Arial"/>
          <w:color w:val="FF0000"/>
          <w:sz w:val="20"/>
          <w:szCs w:val="24"/>
        </w:rPr>
        <w:t xml:space="preserve"> </w:t>
      </w:r>
      <w:r w:rsidR="00F86561" w:rsidRPr="00CC3C92">
        <w:rPr>
          <w:rFonts w:ascii="Arial" w:hAnsi="Arial" w:cs="Arial"/>
          <w:szCs w:val="24"/>
        </w:rPr>
        <w:t>implants.  If there is significant clinical change between the initial decision to implant and the actual implant procedure, then the profile closest to the time of implant should be recorded.  Patients admitted electively for implant should be described by the profile just prior to admission.</w:t>
      </w:r>
      <w:r w:rsidR="00F86561" w:rsidRPr="00CC3C92">
        <w:rPr>
          <w:rFonts w:ascii="Arial" w:hAnsi="Arial" w:cs="Arial"/>
          <w:sz w:val="24"/>
          <w:szCs w:val="24"/>
        </w:rPr>
        <w:tab/>
      </w:r>
    </w:p>
    <w:p w:rsidR="00F86561" w:rsidRPr="00CC3C92" w:rsidRDefault="00F86561" w:rsidP="00F86561">
      <w:pPr>
        <w:ind w:left="720"/>
        <w:jc w:val="left"/>
        <w:rPr>
          <w:rFonts w:ascii="Arial" w:hAnsi="Arial" w:cs="Arial"/>
          <w:sz w:val="20"/>
          <w:szCs w:val="24"/>
        </w:rPr>
      </w:pPr>
    </w:p>
    <w:p w:rsidR="00F86561" w:rsidRPr="00CC3C92" w:rsidRDefault="00A36449" w:rsidP="0079359F">
      <w:pPr>
        <w:ind w:left="720"/>
        <w:jc w:val="left"/>
        <w:rPr>
          <w:rFonts w:ascii="Arial" w:hAnsi="Arial" w:cs="Arial"/>
        </w:rPr>
      </w:pPr>
      <w:r>
        <w:rPr>
          <w:rFonts w:ascii="Arial" w:hAnsi="Arial" w:cs="Arial"/>
          <w:b/>
        </w:rPr>
        <w:t>Intermacs</w:t>
      </w:r>
      <w:r w:rsidR="00F86561" w:rsidRPr="00CC3C92">
        <w:rPr>
          <w:rFonts w:ascii="Arial" w:hAnsi="Arial" w:cs="Arial"/>
          <w:b/>
          <w:vertAlign w:val="superscript"/>
        </w:rPr>
        <w:t>®</w:t>
      </w:r>
      <w:r w:rsidR="00F86561" w:rsidRPr="00CC3C92">
        <w:rPr>
          <w:rFonts w:ascii="Arial" w:hAnsi="Arial" w:cs="Arial"/>
          <w:b/>
        </w:rPr>
        <w:t xml:space="preserve"> 1:</w:t>
      </w:r>
      <w:r w:rsidR="00F86561" w:rsidRPr="00CC3C92">
        <w:rPr>
          <w:rFonts w:ascii="Arial" w:hAnsi="Arial" w:cs="Arial"/>
        </w:rPr>
        <w:t xml:space="preserve"> </w:t>
      </w:r>
      <w:r w:rsidR="00F86561" w:rsidRPr="00CC3C92">
        <w:rPr>
          <w:rFonts w:ascii="Arial" w:hAnsi="Arial" w:cs="Arial"/>
          <w:u w:val="single"/>
        </w:rPr>
        <w:t>Critical cardiogenic shock</w:t>
      </w:r>
      <w:r w:rsidR="00F86561" w:rsidRPr="00CC3C92">
        <w:rPr>
          <w:rFonts w:ascii="Arial" w:hAnsi="Arial" w:cs="Arial"/>
        </w:rPr>
        <w:t xml:space="preserve"> describes a patient who is “crashing and burning”,</w:t>
      </w:r>
      <w:r w:rsidR="00F86561">
        <w:rPr>
          <w:rFonts w:ascii="Arial" w:hAnsi="Arial" w:cs="Arial"/>
        </w:rPr>
        <w:t xml:space="preserve"> </w:t>
      </w:r>
      <w:r w:rsidR="00F86561" w:rsidRPr="00CC3C92">
        <w:rPr>
          <w:rFonts w:ascii="Arial" w:hAnsi="Arial" w:cs="Arial"/>
        </w:rPr>
        <w:t xml:space="preserve">in which a patient has life-threatening hypotension and rapidly escalating inotropic pressor support, with critical organ hypoperfusion often confirmed by worsening acidosis and lactate levels.  </w:t>
      </w:r>
    </w:p>
    <w:p w:rsidR="00F86561" w:rsidRPr="00CC3C92" w:rsidRDefault="00F86561" w:rsidP="00F86561">
      <w:pPr>
        <w:jc w:val="left"/>
        <w:rPr>
          <w:rFonts w:ascii="Arial" w:hAnsi="Arial" w:cs="Arial"/>
        </w:rPr>
      </w:pPr>
      <w:r w:rsidRPr="00CC3C92">
        <w:rPr>
          <w:rFonts w:ascii="Arial" w:hAnsi="Arial" w:cs="Arial"/>
        </w:rPr>
        <w:tab/>
      </w:r>
    </w:p>
    <w:p w:rsidR="00F86561" w:rsidRPr="00CC3C92" w:rsidRDefault="00A36449" w:rsidP="00F86561">
      <w:pPr>
        <w:ind w:left="720"/>
        <w:jc w:val="left"/>
        <w:rPr>
          <w:rFonts w:ascii="Arial" w:hAnsi="Arial" w:cs="Arial"/>
        </w:rPr>
      </w:pPr>
      <w:r>
        <w:rPr>
          <w:rFonts w:ascii="Arial" w:hAnsi="Arial" w:cs="Arial"/>
          <w:b/>
        </w:rPr>
        <w:t>Intermacs</w:t>
      </w:r>
      <w:r w:rsidR="00F86561" w:rsidRPr="00CC3C92">
        <w:rPr>
          <w:rFonts w:ascii="Arial" w:hAnsi="Arial" w:cs="Arial"/>
          <w:b/>
          <w:vertAlign w:val="superscript"/>
        </w:rPr>
        <w:t>®</w:t>
      </w:r>
      <w:r w:rsidR="00F86561" w:rsidRPr="00CC3C92">
        <w:rPr>
          <w:rFonts w:ascii="Arial" w:hAnsi="Arial" w:cs="Arial"/>
          <w:b/>
        </w:rPr>
        <w:t xml:space="preserve"> 2:</w:t>
      </w:r>
      <w:r w:rsidR="00F86561" w:rsidRPr="00CC3C92">
        <w:rPr>
          <w:rFonts w:ascii="Arial" w:hAnsi="Arial" w:cs="Arial"/>
        </w:rPr>
        <w:t xml:space="preserve"> </w:t>
      </w:r>
      <w:r w:rsidR="00F86561" w:rsidRPr="00CC3C92">
        <w:rPr>
          <w:rFonts w:ascii="Arial" w:hAnsi="Arial" w:cs="Arial"/>
          <w:u w:val="single"/>
        </w:rPr>
        <w:t>Progressive decline</w:t>
      </w:r>
      <w:r w:rsidR="00F86561" w:rsidRPr="00CC3C92">
        <w:rPr>
          <w:rFonts w:ascii="Arial" w:hAnsi="Arial" w:cs="Arial"/>
        </w:rPr>
        <w:t xml:space="preserve"> describes a patient who has been demonstrated “dependent” on inotropic support but nonetheless shows signs of continuing deterioration in nutrition, renal function, fluid retention, or other major status indicator.  Patient profile 2 can also describe a patient with refractory volume overload, perhaps with evidence of impaired perfusion, in whom inotropic infusions </w:t>
      </w:r>
      <w:r w:rsidR="00F86561" w:rsidRPr="00CC3C92">
        <w:rPr>
          <w:rFonts w:ascii="Arial" w:hAnsi="Arial" w:cs="Arial"/>
          <w:i/>
          <w:iCs/>
        </w:rPr>
        <w:t>cannot be maintained</w:t>
      </w:r>
      <w:r w:rsidR="00F86561" w:rsidRPr="00CC3C92">
        <w:rPr>
          <w:rFonts w:ascii="Arial" w:hAnsi="Arial" w:cs="Arial"/>
        </w:rPr>
        <w:t xml:space="preserve"> due to tachyarrhythmias, clinical ischemia, or other intolerance.  </w:t>
      </w:r>
    </w:p>
    <w:p w:rsidR="00F86561" w:rsidRPr="00CC3C92" w:rsidRDefault="00F86561" w:rsidP="00F86561">
      <w:pPr>
        <w:ind w:left="720"/>
        <w:jc w:val="left"/>
        <w:rPr>
          <w:rFonts w:ascii="Arial" w:hAnsi="Arial" w:cs="Arial"/>
          <w:b/>
          <w:sz w:val="20"/>
        </w:rPr>
      </w:pPr>
    </w:p>
    <w:p w:rsidR="00F86561" w:rsidRPr="00CC3C92" w:rsidRDefault="00A36449" w:rsidP="0079359F">
      <w:pPr>
        <w:ind w:left="720"/>
        <w:jc w:val="left"/>
        <w:rPr>
          <w:rFonts w:ascii="Arial" w:hAnsi="Arial" w:cs="Arial"/>
        </w:rPr>
      </w:pPr>
      <w:r>
        <w:rPr>
          <w:rFonts w:ascii="Arial" w:hAnsi="Arial" w:cs="Arial"/>
          <w:b/>
        </w:rPr>
        <w:t>Intermacs</w:t>
      </w:r>
      <w:r w:rsidR="00F86561" w:rsidRPr="00CC3C92">
        <w:rPr>
          <w:rFonts w:ascii="Arial" w:hAnsi="Arial" w:cs="Arial"/>
          <w:b/>
          <w:vertAlign w:val="superscript"/>
        </w:rPr>
        <w:t>®</w:t>
      </w:r>
      <w:r w:rsidR="00F86561" w:rsidRPr="00CC3C92">
        <w:rPr>
          <w:rFonts w:ascii="Arial" w:hAnsi="Arial" w:cs="Arial"/>
          <w:b/>
        </w:rPr>
        <w:t xml:space="preserve"> 3:</w:t>
      </w:r>
      <w:r w:rsidR="00F86561" w:rsidRPr="00CC3C92">
        <w:rPr>
          <w:rFonts w:ascii="Arial" w:hAnsi="Arial" w:cs="Arial"/>
        </w:rPr>
        <w:t xml:space="preserve"> </w:t>
      </w:r>
      <w:r w:rsidR="00F86561" w:rsidRPr="00CC3C92">
        <w:rPr>
          <w:rFonts w:ascii="Arial" w:hAnsi="Arial" w:cs="Arial"/>
          <w:u w:val="single"/>
        </w:rPr>
        <w:t>Stable but inotrope dependent</w:t>
      </w:r>
      <w:r w:rsidR="00F86561" w:rsidRPr="00CC3C92">
        <w:rPr>
          <w:rFonts w:ascii="Arial" w:hAnsi="Arial" w:cs="Arial"/>
        </w:rPr>
        <w:t xml:space="preserve"> describes a patient who is clinically stable on mild-moderate doses of intravenous inotropes (or has a temporary circulatory support device) after repeated documentation of failure to wean without symptomatic hypotension, worsening symptoms, or progressive organ dysfunction (usually renal).  It is critical to monitor nutrition, renal function, fluid balance, and overall status carefully in order to distinguish between a patient who is truly stable at Patient Profile 3 and a patient who has unappreciated decline rendering them Patient Profile 2.  This patient may be either at home or in</w:t>
      </w:r>
      <w:r w:rsidR="00F86561">
        <w:rPr>
          <w:rFonts w:ascii="Arial" w:hAnsi="Arial" w:cs="Arial"/>
        </w:rPr>
        <w:t xml:space="preserve"> </w:t>
      </w:r>
      <w:r w:rsidR="00F86561" w:rsidRPr="00CC3C92">
        <w:rPr>
          <w:rFonts w:ascii="Arial" w:hAnsi="Arial" w:cs="Arial"/>
        </w:rPr>
        <w:t xml:space="preserve">the hospital.  </w:t>
      </w:r>
    </w:p>
    <w:p w:rsidR="00F86561" w:rsidRPr="00CC3C92" w:rsidRDefault="00F86561" w:rsidP="00F86561">
      <w:pPr>
        <w:jc w:val="left"/>
        <w:rPr>
          <w:rFonts w:ascii="Arial" w:hAnsi="Arial" w:cs="Arial"/>
          <w:szCs w:val="22"/>
        </w:rPr>
      </w:pPr>
    </w:p>
    <w:p w:rsidR="00F86561" w:rsidRPr="00CC3C92" w:rsidRDefault="00A36449" w:rsidP="0079359F">
      <w:pPr>
        <w:ind w:left="720"/>
        <w:jc w:val="left"/>
        <w:rPr>
          <w:rFonts w:ascii="Arial" w:hAnsi="Arial" w:cs="Arial"/>
          <w:szCs w:val="22"/>
        </w:rPr>
      </w:pPr>
      <w:r>
        <w:rPr>
          <w:rFonts w:ascii="Arial" w:hAnsi="Arial" w:cs="Arial"/>
          <w:b/>
          <w:szCs w:val="22"/>
        </w:rPr>
        <w:t>Intermacs</w:t>
      </w:r>
      <w:r w:rsidR="00F86561" w:rsidRPr="00CC3C92">
        <w:rPr>
          <w:rFonts w:ascii="Arial" w:hAnsi="Arial" w:cs="Arial"/>
          <w:b/>
          <w:szCs w:val="22"/>
          <w:vertAlign w:val="superscript"/>
        </w:rPr>
        <w:t>®</w:t>
      </w:r>
      <w:r w:rsidR="00F86561" w:rsidRPr="00CC3C92">
        <w:rPr>
          <w:rFonts w:ascii="Arial" w:hAnsi="Arial" w:cs="Arial"/>
          <w:b/>
          <w:szCs w:val="22"/>
        </w:rPr>
        <w:t xml:space="preserve"> 4:</w:t>
      </w:r>
      <w:r w:rsidR="00F86561" w:rsidRPr="00CC3C92">
        <w:rPr>
          <w:rFonts w:ascii="Arial" w:hAnsi="Arial" w:cs="Arial"/>
          <w:szCs w:val="22"/>
        </w:rPr>
        <w:t xml:space="preserve"> </w:t>
      </w:r>
      <w:r w:rsidR="00F86561" w:rsidRPr="00CC3C92">
        <w:rPr>
          <w:rFonts w:ascii="Arial" w:hAnsi="Arial" w:cs="Arial"/>
          <w:szCs w:val="22"/>
          <w:u w:val="single"/>
        </w:rPr>
        <w:t>Resting symptoms</w:t>
      </w:r>
      <w:r w:rsidR="00F86561" w:rsidRPr="00CC3C92">
        <w:rPr>
          <w:rFonts w:ascii="Arial" w:hAnsi="Arial" w:cs="Arial"/>
          <w:szCs w:val="22"/>
        </w:rPr>
        <w:t xml:space="preserve"> describes a patient who is at home on oral therapy but frequently has symptoms of congestion at rest or with activities of daily living (ADL).  He or she may have orthopnea, shortness of breath during ADL such as dressing or bathing, gastrointestinal symptoms (abdominal discomfort, nausea, poor appetite), disabling ascites or severe lower extremity edema.  This patient should be carefully considered for more intensive management and surveillance programs, which may in some cases, reveal poor compliance that would compromise outcomes with any therapy.   </w:t>
      </w:r>
    </w:p>
    <w:p w:rsidR="00F86561" w:rsidRPr="00CC3C92" w:rsidRDefault="00F86561" w:rsidP="00F86561">
      <w:pPr>
        <w:jc w:val="left"/>
        <w:rPr>
          <w:rFonts w:ascii="Arial" w:hAnsi="Arial" w:cs="Arial"/>
          <w:szCs w:val="22"/>
        </w:rPr>
      </w:pPr>
    </w:p>
    <w:p w:rsidR="002A5BE0" w:rsidRDefault="00A36449" w:rsidP="00F86561">
      <w:pPr>
        <w:ind w:left="720"/>
        <w:jc w:val="left"/>
        <w:rPr>
          <w:rFonts w:ascii="Arial" w:hAnsi="Arial" w:cs="Arial"/>
          <w:szCs w:val="22"/>
        </w:rPr>
      </w:pPr>
      <w:r>
        <w:rPr>
          <w:rFonts w:ascii="Arial" w:hAnsi="Arial" w:cs="Arial"/>
          <w:b/>
          <w:szCs w:val="22"/>
        </w:rPr>
        <w:t>Intermacs</w:t>
      </w:r>
      <w:r w:rsidR="00F86561" w:rsidRPr="00CC3C92">
        <w:rPr>
          <w:rFonts w:ascii="Arial" w:hAnsi="Arial" w:cs="Arial"/>
          <w:b/>
          <w:szCs w:val="22"/>
          <w:vertAlign w:val="superscript"/>
        </w:rPr>
        <w:t>®</w:t>
      </w:r>
      <w:r w:rsidR="00F86561" w:rsidRPr="00CC3C92">
        <w:rPr>
          <w:rFonts w:ascii="Arial" w:hAnsi="Arial" w:cs="Arial"/>
          <w:b/>
          <w:szCs w:val="22"/>
        </w:rPr>
        <w:t xml:space="preserve"> 5: </w:t>
      </w:r>
      <w:r w:rsidR="00F86561" w:rsidRPr="00CC3C92">
        <w:rPr>
          <w:rFonts w:ascii="Arial" w:hAnsi="Arial" w:cs="Arial"/>
          <w:szCs w:val="22"/>
          <w:u w:val="single"/>
        </w:rPr>
        <w:t>Exertion Intolerant</w:t>
      </w:r>
      <w:r w:rsidR="00F86561" w:rsidRPr="00CC3C92">
        <w:rPr>
          <w:rFonts w:ascii="Arial" w:hAnsi="Arial" w:cs="Arial"/>
          <w:szCs w:val="22"/>
        </w:rPr>
        <w:t xml:space="preserve"> describes a patient who is comfortable at rest but unable to engage in any activity, living predominantly within the house or housebound. This patient has no congestive symptoms, but may have chronically elevated volume </w:t>
      </w:r>
    </w:p>
    <w:p w:rsidR="00F86561" w:rsidRPr="00CC3C92" w:rsidRDefault="00F86561" w:rsidP="0079359F">
      <w:pPr>
        <w:ind w:left="720"/>
        <w:jc w:val="left"/>
        <w:rPr>
          <w:rFonts w:ascii="Arial" w:hAnsi="Arial" w:cs="Arial"/>
          <w:szCs w:val="22"/>
        </w:rPr>
      </w:pPr>
      <w:r w:rsidRPr="00CC3C92">
        <w:rPr>
          <w:rFonts w:ascii="Arial" w:hAnsi="Arial" w:cs="Arial"/>
          <w:szCs w:val="22"/>
        </w:rPr>
        <w:t xml:space="preserve">status, frequently with renal dysfunction, and may be characterized as exercise intolerant.  </w:t>
      </w:r>
    </w:p>
    <w:p w:rsidR="00F86561" w:rsidRPr="00CC3C92" w:rsidRDefault="00F86561" w:rsidP="00F86561">
      <w:pPr>
        <w:jc w:val="left"/>
        <w:rPr>
          <w:rFonts w:ascii="Arial" w:hAnsi="Arial" w:cs="Arial"/>
          <w:szCs w:val="22"/>
        </w:rPr>
      </w:pPr>
    </w:p>
    <w:p w:rsidR="0079359F" w:rsidRDefault="0079359F" w:rsidP="00F86561">
      <w:pPr>
        <w:ind w:left="720"/>
        <w:jc w:val="left"/>
        <w:rPr>
          <w:rFonts w:ascii="Arial" w:hAnsi="Arial" w:cs="Arial"/>
          <w:b/>
          <w:szCs w:val="22"/>
        </w:rPr>
      </w:pPr>
    </w:p>
    <w:p w:rsidR="0079359F" w:rsidRDefault="0079359F" w:rsidP="00F86561">
      <w:pPr>
        <w:ind w:left="720"/>
        <w:jc w:val="left"/>
        <w:rPr>
          <w:rFonts w:ascii="Arial" w:hAnsi="Arial" w:cs="Arial"/>
          <w:b/>
          <w:szCs w:val="22"/>
        </w:rPr>
      </w:pPr>
    </w:p>
    <w:p w:rsidR="0079359F" w:rsidRDefault="0079359F" w:rsidP="00F86561">
      <w:pPr>
        <w:ind w:left="720"/>
        <w:jc w:val="left"/>
        <w:rPr>
          <w:rFonts w:ascii="Arial" w:hAnsi="Arial" w:cs="Arial"/>
          <w:b/>
          <w:szCs w:val="22"/>
        </w:rPr>
      </w:pPr>
    </w:p>
    <w:p w:rsidR="0079359F" w:rsidRDefault="0079359F" w:rsidP="00F86561">
      <w:pPr>
        <w:ind w:left="720"/>
        <w:jc w:val="left"/>
        <w:rPr>
          <w:rFonts w:ascii="Arial" w:hAnsi="Arial" w:cs="Arial"/>
          <w:b/>
          <w:szCs w:val="22"/>
        </w:rPr>
      </w:pPr>
    </w:p>
    <w:p w:rsidR="0079359F" w:rsidRDefault="0079359F" w:rsidP="00F86561">
      <w:pPr>
        <w:ind w:left="720"/>
        <w:jc w:val="left"/>
        <w:rPr>
          <w:rFonts w:ascii="Arial" w:hAnsi="Arial" w:cs="Arial"/>
          <w:b/>
          <w:szCs w:val="22"/>
        </w:rPr>
      </w:pPr>
    </w:p>
    <w:p w:rsidR="0079359F" w:rsidRDefault="0079359F" w:rsidP="00F86561">
      <w:pPr>
        <w:ind w:left="720"/>
        <w:jc w:val="left"/>
        <w:rPr>
          <w:rFonts w:ascii="Arial" w:hAnsi="Arial" w:cs="Arial"/>
          <w:b/>
          <w:szCs w:val="22"/>
        </w:rPr>
      </w:pPr>
    </w:p>
    <w:p w:rsidR="0079359F" w:rsidRDefault="0079359F" w:rsidP="00F86561">
      <w:pPr>
        <w:ind w:left="720"/>
        <w:jc w:val="left"/>
        <w:rPr>
          <w:rFonts w:ascii="Arial" w:hAnsi="Arial" w:cs="Arial"/>
          <w:b/>
          <w:szCs w:val="22"/>
        </w:rPr>
      </w:pPr>
    </w:p>
    <w:p w:rsidR="00F86561" w:rsidRPr="00CC3C92" w:rsidRDefault="00A36449" w:rsidP="0079359F">
      <w:pPr>
        <w:ind w:left="720"/>
        <w:jc w:val="left"/>
        <w:rPr>
          <w:rFonts w:ascii="Arial" w:hAnsi="Arial" w:cs="Arial"/>
          <w:szCs w:val="22"/>
        </w:rPr>
      </w:pPr>
      <w:r>
        <w:rPr>
          <w:rFonts w:ascii="Arial" w:hAnsi="Arial" w:cs="Arial"/>
          <w:b/>
          <w:szCs w:val="22"/>
        </w:rPr>
        <w:t>Intermacs</w:t>
      </w:r>
      <w:r w:rsidR="00F86561" w:rsidRPr="00CC3C92">
        <w:rPr>
          <w:rFonts w:ascii="Arial" w:hAnsi="Arial" w:cs="Arial"/>
          <w:b/>
          <w:szCs w:val="22"/>
          <w:vertAlign w:val="superscript"/>
        </w:rPr>
        <w:t>®</w:t>
      </w:r>
      <w:r w:rsidR="00F86561" w:rsidRPr="00CC3C92">
        <w:rPr>
          <w:rFonts w:ascii="Arial" w:hAnsi="Arial" w:cs="Arial"/>
          <w:b/>
          <w:szCs w:val="22"/>
        </w:rPr>
        <w:t xml:space="preserve"> 6: </w:t>
      </w:r>
      <w:r w:rsidR="00F86561" w:rsidRPr="00CC3C92">
        <w:rPr>
          <w:rFonts w:ascii="Arial" w:hAnsi="Arial" w:cs="Arial"/>
          <w:szCs w:val="22"/>
          <w:u w:val="single"/>
        </w:rPr>
        <w:t>Exertion Limited</w:t>
      </w:r>
      <w:r w:rsidR="00F86561" w:rsidRPr="00CC3C92">
        <w:rPr>
          <w:rFonts w:ascii="Arial" w:hAnsi="Arial" w:cs="Arial"/>
          <w:szCs w:val="22"/>
        </w:rPr>
        <w:t xml:space="preserve"> also describes a patient who is comfortable at rest without evidence of fluid overload, but who is able to do some mild activity. Activities of daily living are comfortable and minor activities outside the home such as visiting friends or going to a restaurant can be performed, but fatigue results within a few minutes of any meaningful physical exertion.  This patient has occasional episodes of worsening symptoms and is likely to have had a hospitalization for heart failure within the past year.  </w:t>
      </w:r>
    </w:p>
    <w:p w:rsidR="00F86561" w:rsidRPr="00CC3C92" w:rsidRDefault="00F86561" w:rsidP="00F86561">
      <w:pPr>
        <w:jc w:val="left"/>
        <w:rPr>
          <w:rFonts w:ascii="Arial" w:hAnsi="Arial" w:cs="Arial"/>
          <w:szCs w:val="22"/>
        </w:rPr>
      </w:pPr>
    </w:p>
    <w:p w:rsidR="00F86561" w:rsidRPr="00CC3C92" w:rsidRDefault="00A36449" w:rsidP="0079359F">
      <w:pPr>
        <w:ind w:left="720"/>
        <w:jc w:val="left"/>
        <w:rPr>
          <w:rFonts w:ascii="Arial" w:hAnsi="Arial" w:cs="Arial"/>
          <w:szCs w:val="22"/>
        </w:rPr>
      </w:pPr>
      <w:r>
        <w:rPr>
          <w:rFonts w:ascii="Arial" w:hAnsi="Arial" w:cs="Arial"/>
          <w:b/>
          <w:szCs w:val="22"/>
        </w:rPr>
        <w:t>Intermacs</w:t>
      </w:r>
      <w:r w:rsidR="00F86561" w:rsidRPr="00CC3C92">
        <w:rPr>
          <w:rFonts w:ascii="Arial" w:hAnsi="Arial" w:cs="Arial"/>
          <w:b/>
          <w:szCs w:val="22"/>
          <w:vertAlign w:val="superscript"/>
        </w:rPr>
        <w:t>®</w:t>
      </w:r>
      <w:r w:rsidR="00F86561" w:rsidRPr="00CC3C92">
        <w:rPr>
          <w:rFonts w:ascii="Arial" w:hAnsi="Arial" w:cs="Arial"/>
          <w:b/>
          <w:szCs w:val="22"/>
        </w:rPr>
        <w:t xml:space="preserve"> 7:</w:t>
      </w:r>
      <w:r w:rsidR="00F86561" w:rsidRPr="00CC3C92">
        <w:rPr>
          <w:rFonts w:ascii="Arial" w:hAnsi="Arial" w:cs="Arial"/>
          <w:szCs w:val="22"/>
        </w:rPr>
        <w:t xml:space="preserve"> </w:t>
      </w:r>
      <w:r w:rsidR="00F86561" w:rsidRPr="00CC3C92">
        <w:rPr>
          <w:rFonts w:ascii="Arial" w:hAnsi="Arial" w:cs="Arial"/>
          <w:szCs w:val="22"/>
          <w:u w:val="single"/>
        </w:rPr>
        <w:t>Advanced NYHA Class 3</w:t>
      </w:r>
      <w:r w:rsidR="00F86561" w:rsidRPr="00CC3C92">
        <w:rPr>
          <w:rFonts w:ascii="Arial" w:hAnsi="Arial" w:cs="Arial"/>
          <w:szCs w:val="22"/>
        </w:rPr>
        <w:t xml:space="preserve"> describes a patient who is clinically stable with a reasonable level of comfortable activity, despite history of previous decompensation that is </w:t>
      </w:r>
      <w:r w:rsidR="00F86561" w:rsidRPr="00CC3C92">
        <w:rPr>
          <w:rFonts w:ascii="Arial" w:hAnsi="Arial" w:cs="Arial"/>
          <w:szCs w:val="22"/>
          <w:u w:val="single"/>
        </w:rPr>
        <w:t>not</w:t>
      </w:r>
      <w:r w:rsidR="00F86561" w:rsidRPr="00CC3C92">
        <w:rPr>
          <w:rFonts w:ascii="Arial" w:hAnsi="Arial" w:cs="Arial"/>
          <w:szCs w:val="22"/>
        </w:rPr>
        <w:t xml:space="preserve"> recent.  This patient is usually able to walk more than a block.  Any decompensation requiring intravenous diuretics or hospitalization within the previous month should make this person a Patient Profile 6 or lower.  </w:t>
      </w:r>
    </w:p>
    <w:p w:rsidR="00D6135B" w:rsidRDefault="00D6135B" w:rsidP="00F86561"/>
    <w:p w:rsidR="00C640E5" w:rsidRDefault="00C640E5" w:rsidP="00F86561"/>
    <w:p w:rsidR="00C640E5" w:rsidRDefault="00C640E5" w:rsidP="00F86561"/>
    <w:p w:rsidR="00C640E5" w:rsidRDefault="00C640E5" w:rsidP="00F86561"/>
    <w:p w:rsidR="00C640E5" w:rsidRDefault="00C640E5" w:rsidP="00F86561"/>
    <w:p w:rsidR="00C640E5" w:rsidRDefault="00C640E5" w:rsidP="00F86561"/>
    <w:p w:rsidR="00C640E5" w:rsidRDefault="00C640E5" w:rsidP="00F86561"/>
    <w:p w:rsidR="00C640E5" w:rsidRPr="00F86561" w:rsidRDefault="00C640E5" w:rsidP="00F86561">
      <w:bookmarkStart w:id="0" w:name="_GoBack"/>
      <w:bookmarkEnd w:id="0"/>
    </w:p>
    <w:sectPr w:rsidR="00C640E5" w:rsidRPr="00F865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76A" w:rsidRDefault="0090276A" w:rsidP="00A36449">
      <w:pPr>
        <w:spacing w:line="240" w:lineRule="auto"/>
      </w:pPr>
      <w:r>
        <w:separator/>
      </w:r>
    </w:p>
  </w:endnote>
  <w:endnote w:type="continuationSeparator" w:id="0">
    <w:p w:rsidR="0090276A" w:rsidRDefault="0090276A" w:rsidP="00A36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76A" w:rsidRDefault="0090276A" w:rsidP="00A36449">
      <w:pPr>
        <w:spacing w:line="240" w:lineRule="auto"/>
      </w:pPr>
      <w:r>
        <w:separator/>
      </w:r>
    </w:p>
  </w:footnote>
  <w:footnote w:type="continuationSeparator" w:id="0">
    <w:p w:rsidR="0090276A" w:rsidRDefault="0090276A" w:rsidP="00A364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49" w:rsidRDefault="00A36449" w:rsidP="002A5BE0">
    <w:pPr>
      <w:pStyle w:val="Header"/>
      <w:jc w:val="right"/>
    </w:pPr>
    <w:r>
      <w:t>Manual of Ope</w:t>
    </w:r>
    <w:r w:rsidR="00F5190D">
      <w:t>rations and Procedures Version 6.1</w:t>
    </w:r>
  </w:p>
  <w:p w:rsidR="00A36449" w:rsidRDefault="00F5190D" w:rsidP="002A5BE0">
    <w:pPr>
      <w:pStyle w:val="Header"/>
      <w:jc w:val="right"/>
    </w:pPr>
    <w:r>
      <w:t>12/1/2021</w:t>
    </w:r>
  </w:p>
  <w:p w:rsidR="00A36449" w:rsidRDefault="00A36449" w:rsidP="002A5BE0">
    <w:pPr>
      <w:pStyle w:val="Header"/>
      <w:jc w:val="right"/>
    </w:pPr>
    <w:r>
      <w:t>Appendix O: Adult Profiles of Advanced Heart Failure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C9"/>
    <w:rsid w:val="00104867"/>
    <w:rsid w:val="002A5BE0"/>
    <w:rsid w:val="00311CB6"/>
    <w:rsid w:val="003309C9"/>
    <w:rsid w:val="004672E3"/>
    <w:rsid w:val="00647D87"/>
    <w:rsid w:val="0065227F"/>
    <w:rsid w:val="006B217F"/>
    <w:rsid w:val="0079359F"/>
    <w:rsid w:val="008D45B8"/>
    <w:rsid w:val="0090276A"/>
    <w:rsid w:val="00A36449"/>
    <w:rsid w:val="00C640E5"/>
    <w:rsid w:val="00D6135B"/>
    <w:rsid w:val="00F1693E"/>
    <w:rsid w:val="00F5190D"/>
    <w:rsid w:val="00F8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FB95"/>
  <w15:docId w15:val="{9E2D22F8-968E-4C70-B24A-72335B0C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C9"/>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p5">
    <w:name w:val="hcp5"/>
    <w:basedOn w:val="DefaultParagraphFont"/>
    <w:rsid w:val="003309C9"/>
  </w:style>
  <w:style w:type="character" w:styleId="CommentReference">
    <w:name w:val="annotation reference"/>
    <w:uiPriority w:val="99"/>
    <w:semiHidden/>
    <w:rsid w:val="003309C9"/>
    <w:rPr>
      <w:sz w:val="16"/>
      <w:szCs w:val="16"/>
    </w:rPr>
  </w:style>
  <w:style w:type="paragraph" w:styleId="CommentText">
    <w:name w:val="annotation text"/>
    <w:basedOn w:val="Normal"/>
    <w:link w:val="CommentTextChar"/>
    <w:uiPriority w:val="99"/>
    <w:rsid w:val="003309C9"/>
    <w:rPr>
      <w:sz w:val="24"/>
      <w:szCs w:val="24"/>
    </w:rPr>
  </w:style>
  <w:style w:type="character" w:customStyle="1" w:styleId="CommentTextChar">
    <w:name w:val="Comment Text Char"/>
    <w:basedOn w:val="DefaultParagraphFont"/>
    <w:link w:val="CommentText"/>
    <w:uiPriority w:val="99"/>
    <w:rsid w:val="003309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9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9C9"/>
    <w:rPr>
      <w:rFonts w:ascii="Tahoma" w:eastAsia="Times New Roman" w:hAnsi="Tahoma" w:cs="Tahoma"/>
      <w:sz w:val="16"/>
      <w:szCs w:val="16"/>
    </w:rPr>
  </w:style>
  <w:style w:type="paragraph" w:styleId="Header">
    <w:name w:val="header"/>
    <w:basedOn w:val="Normal"/>
    <w:link w:val="HeaderChar"/>
    <w:uiPriority w:val="99"/>
    <w:unhideWhenUsed/>
    <w:rsid w:val="00A36449"/>
    <w:pPr>
      <w:tabs>
        <w:tab w:val="center" w:pos="4680"/>
        <w:tab w:val="right" w:pos="9360"/>
      </w:tabs>
      <w:spacing w:line="240" w:lineRule="auto"/>
    </w:pPr>
  </w:style>
  <w:style w:type="character" w:customStyle="1" w:styleId="HeaderChar">
    <w:name w:val="Header Char"/>
    <w:basedOn w:val="DefaultParagraphFont"/>
    <w:link w:val="Header"/>
    <w:uiPriority w:val="99"/>
    <w:rsid w:val="00A36449"/>
    <w:rPr>
      <w:rFonts w:ascii="Times New Roman" w:eastAsia="Times New Roman" w:hAnsi="Times New Roman" w:cs="Times New Roman"/>
      <w:szCs w:val="20"/>
    </w:rPr>
  </w:style>
  <w:style w:type="paragraph" w:styleId="Footer">
    <w:name w:val="footer"/>
    <w:basedOn w:val="Normal"/>
    <w:link w:val="FooterChar"/>
    <w:uiPriority w:val="99"/>
    <w:unhideWhenUsed/>
    <w:rsid w:val="00A36449"/>
    <w:pPr>
      <w:tabs>
        <w:tab w:val="center" w:pos="4680"/>
        <w:tab w:val="right" w:pos="9360"/>
      </w:tabs>
      <w:spacing w:line="240" w:lineRule="auto"/>
    </w:pPr>
  </w:style>
  <w:style w:type="character" w:customStyle="1" w:styleId="FooterChar">
    <w:name w:val="Footer Char"/>
    <w:basedOn w:val="DefaultParagraphFont"/>
    <w:link w:val="Footer"/>
    <w:uiPriority w:val="99"/>
    <w:rsid w:val="00A3644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2D7A-1B81-4D10-A9A3-685FEDA6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 Pennington</dc:creator>
  <cp:lastModifiedBy>Love, Jeanne A (Campus)</cp:lastModifiedBy>
  <cp:revision>5</cp:revision>
  <dcterms:created xsi:type="dcterms:W3CDTF">2022-08-09T13:41:00Z</dcterms:created>
  <dcterms:modified xsi:type="dcterms:W3CDTF">2022-08-09T14:04:00Z</dcterms:modified>
</cp:coreProperties>
</file>